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7A447B">
      <w:r>
        <w:rPr>
          <w:noProof/>
        </w:rPr>
        <mc:AlternateContent>
          <mc:Choice Requires="wps">
            <w:drawing>
              <wp:anchor distT="45720" distB="45720" distL="114300" distR="114300" simplePos="0" relativeHeight="251664384" behindDoc="0" locked="0" layoutInCell="1" allowOverlap="1" wp14:anchorId="0D007887" wp14:editId="661C9C19">
                <wp:simplePos x="0" y="0"/>
                <wp:positionH relativeFrom="page">
                  <wp:posOffset>299545</wp:posOffset>
                </wp:positionH>
                <wp:positionV relativeFrom="paragraph">
                  <wp:posOffset>208674</wp:posOffset>
                </wp:positionV>
                <wp:extent cx="3221665" cy="1860331"/>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665" cy="1860331"/>
                        </a:xfrm>
                        <a:prstGeom prst="rect">
                          <a:avLst/>
                        </a:prstGeom>
                        <a:noFill/>
                        <a:ln w="9525">
                          <a:noFill/>
                          <a:miter lim="800000"/>
                          <a:headEnd/>
                          <a:tailEnd/>
                        </a:ln>
                      </wps:spPr>
                      <wps:txbx>
                        <w:txbxContent>
                          <w:p w:rsidR="00D21386" w:rsidRPr="00175444" w:rsidRDefault="00D21386" w:rsidP="00103635">
                            <w:pPr>
                              <w:spacing w:after="0" w:line="240" w:lineRule="auto"/>
                              <w:jc w:val="center"/>
                              <w:rPr>
                                <w:b/>
                                <w:color w:val="2F5496" w:themeColor="accent5" w:themeShade="BF"/>
                                <w:sz w:val="36"/>
                              </w:rPr>
                            </w:pPr>
                            <w:r w:rsidRPr="00175444">
                              <w:rPr>
                                <w:b/>
                                <w:color w:val="2F5496" w:themeColor="accent5" w:themeShade="BF"/>
                                <w:sz w:val="36"/>
                              </w:rPr>
                              <w:t>TÌM HIỂU QUY ĐỊNH VỀ</w:t>
                            </w:r>
                          </w:p>
                          <w:p w:rsidR="00D21386" w:rsidRPr="00175444" w:rsidRDefault="00D21386" w:rsidP="00103635">
                            <w:pPr>
                              <w:spacing w:after="0" w:line="240" w:lineRule="auto"/>
                              <w:jc w:val="center"/>
                              <w:rPr>
                                <w:b/>
                                <w:color w:val="2F5496" w:themeColor="accent5" w:themeShade="BF"/>
                                <w:sz w:val="36"/>
                              </w:rPr>
                            </w:pPr>
                            <w:r w:rsidRPr="00175444">
                              <w:rPr>
                                <w:b/>
                                <w:color w:val="2F5496" w:themeColor="accent5" w:themeShade="BF"/>
                                <w:sz w:val="36"/>
                              </w:rPr>
                              <w:t>ĐĂNG KÝ HÀNH NGHỀ</w:t>
                            </w:r>
                          </w:p>
                          <w:p w:rsidR="00D21386" w:rsidRPr="007A447B" w:rsidRDefault="00D21386" w:rsidP="007A447B">
                            <w:pPr>
                              <w:spacing w:after="0" w:line="240" w:lineRule="auto"/>
                              <w:jc w:val="center"/>
                              <w:rPr>
                                <w:b/>
                                <w:sz w:val="36"/>
                              </w:rPr>
                            </w:pPr>
                            <w:r w:rsidRPr="00175444">
                              <w:rPr>
                                <w:b/>
                                <w:color w:val="2F5496" w:themeColor="accent5" w:themeShade="BF"/>
                                <w:sz w:val="36"/>
                              </w:rPr>
                              <w:t>KHÁM BỆNH, CHỮA BỆNH</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80555E">
                              <w:rPr>
                                <w:i/>
                                <w:sz w:val="32"/>
                                <w:szCs w:val="32"/>
                              </w:rPr>
                              <w:t>Nghị định</w:t>
                            </w:r>
                            <w:r w:rsidR="00D84419">
                              <w:rPr>
                                <w:i/>
                                <w:sz w:val="32"/>
                                <w:szCs w:val="32"/>
                              </w:rPr>
                              <w:t xml:space="preserve"> số</w:t>
                            </w:r>
                            <w:r w:rsidR="0080555E">
                              <w:rPr>
                                <w:i/>
                                <w:sz w:val="32"/>
                                <w:szCs w:val="32"/>
                              </w:rPr>
                              <w:t xml:space="preserve"> 96/2023/NĐ-CP</w:t>
                            </w:r>
                            <w:r w:rsidR="00B964A9">
                              <w:rPr>
                                <w:i/>
                                <w:sz w:val="32"/>
                                <w:szCs w:val="32"/>
                              </w:rPr>
                              <w:t xml:space="preserve"> ngày 30/12/2023</w:t>
                            </w:r>
                            <w:r w:rsidR="00D84419">
                              <w:rPr>
                                <w:i/>
                                <w:sz w:val="32"/>
                                <w:szCs w:val="32"/>
                              </w:rPr>
                              <w:t xml:space="preserve"> củ</w:t>
                            </w:r>
                            <w:r w:rsidR="0080555E">
                              <w:rPr>
                                <w:i/>
                                <w:sz w:val="32"/>
                                <w:szCs w:val="32"/>
                              </w:rPr>
                              <w:t>a Chính phủ</w:t>
                            </w:r>
                            <w:r w:rsidR="00D84419">
                              <w:rPr>
                                <w:i/>
                                <w:sz w:val="32"/>
                                <w:szCs w:val="32"/>
                              </w:rPr>
                              <w:t xml:space="preserve"> </w:t>
                            </w:r>
                            <w:r w:rsidR="0080555E" w:rsidRPr="0080555E">
                              <w:rPr>
                                <w:i/>
                                <w:sz w:val="32"/>
                                <w:szCs w:val="32"/>
                              </w:rPr>
                              <w:t>quy định chi tiết một số điều của luật khám bệnh, chữa bệnh</w:t>
                            </w:r>
                            <w:r w:rsidR="00103635"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007887" id="_x0000_t202" coordsize="21600,21600" o:spt="202" path="m,l,21600r21600,l21600,xe">
                <v:stroke joinstyle="miter"/>
                <v:path gradientshapeok="t" o:connecttype="rect"/>
              </v:shapetype>
              <v:shape id="_x0000_s1027" type="#_x0000_t202" style="position:absolute;margin-left:23.6pt;margin-top:16.45pt;width:253.65pt;height:146.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" filled="f" stroked="f">
                <v:textbox>
                  <w:txbxContent>
                    <w:p w:rsidR="00D21386" w:rsidRPr="00175444" w:rsidRDefault="00D21386" w:rsidP="00103635">
                      <w:pPr>
                        <w:spacing w:after="0" w:line="240" w:lineRule="auto"/>
                        <w:jc w:val="center"/>
                        <w:rPr>
                          <w:b/>
                          <w:color w:val="2F5496" w:themeColor="accent5" w:themeShade="BF"/>
                          <w:sz w:val="36"/>
                        </w:rPr>
                      </w:pPr>
                      <w:r w:rsidRPr="00175444">
                        <w:rPr>
                          <w:b/>
                          <w:color w:val="2F5496" w:themeColor="accent5" w:themeShade="BF"/>
                          <w:sz w:val="36"/>
                        </w:rPr>
                        <w:t>TÌM HIỂU QUY ĐỊNH VỀ</w:t>
                      </w:r>
                    </w:p>
                    <w:p w:rsidR="00D21386" w:rsidRPr="00175444" w:rsidRDefault="00D21386" w:rsidP="00103635">
                      <w:pPr>
                        <w:spacing w:after="0" w:line="240" w:lineRule="auto"/>
                        <w:jc w:val="center"/>
                        <w:rPr>
                          <w:b/>
                          <w:color w:val="2F5496" w:themeColor="accent5" w:themeShade="BF"/>
                          <w:sz w:val="36"/>
                        </w:rPr>
                      </w:pPr>
                      <w:r w:rsidRPr="00175444">
                        <w:rPr>
                          <w:b/>
                          <w:color w:val="2F5496" w:themeColor="accent5" w:themeShade="BF"/>
                          <w:sz w:val="36"/>
                        </w:rPr>
                        <w:t>ĐĂNG KÝ HÀNH NGHỀ</w:t>
                      </w:r>
                    </w:p>
                    <w:p w:rsidR="00D21386" w:rsidRPr="007A447B" w:rsidRDefault="00D21386" w:rsidP="007A447B">
                      <w:pPr>
                        <w:spacing w:after="0" w:line="240" w:lineRule="auto"/>
                        <w:jc w:val="center"/>
                        <w:rPr>
                          <w:b/>
                          <w:sz w:val="36"/>
                        </w:rPr>
                      </w:pPr>
                      <w:r w:rsidRPr="00175444">
                        <w:rPr>
                          <w:b/>
                          <w:color w:val="2F5496" w:themeColor="accent5" w:themeShade="BF"/>
                          <w:sz w:val="36"/>
                        </w:rPr>
                        <w:t>KHÁM BỆNH, CHỮA BỆNH</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80555E">
                        <w:rPr>
                          <w:i/>
                          <w:sz w:val="32"/>
                          <w:szCs w:val="32"/>
                        </w:rPr>
                        <w:t>Nghị định</w:t>
                      </w:r>
                      <w:r w:rsidR="00D84419">
                        <w:rPr>
                          <w:i/>
                          <w:sz w:val="32"/>
                          <w:szCs w:val="32"/>
                        </w:rPr>
                        <w:t xml:space="preserve"> số</w:t>
                      </w:r>
                      <w:r w:rsidR="0080555E">
                        <w:rPr>
                          <w:i/>
                          <w:sz w:val="32"/>
                          <w:szCs w:val="32"/>
                        </w:rPr>
                        <w:t xml:space="preserve"> 96/2023/NĐ-CP</w:t>
                      </w:r>
                      <w:r w:rsidR="00B964A9">
                        <w:rPr>
                          <w:i/>
                          <w:sz w:val="32"/>
                          <w:szCs w:val="32"/>
                        </w:rPr>
                        <w:t xml:space="preserve"> ngày 30/12/2023</w:t>
                      </w:r>
                      <w:r w:rsidR="00D84419">
                        <w:rPr>
                          <w:i/>
                          <w:sz w:val="32"/>
                          <w:szCs w:val="32"/>
                        </w:rPr>
                        <w:t xml:space="preserve"> củ</w:t>
                      </w:r>
                      <w:r w:rsidR="0080555E">
                        <w:rPr>
                          <w:i/>
                          <w:sz w:val="32"/>
                          <w:szCs w:val="32"/>
                        </w:rPr>
                        <w:t>a Chính phủ</w:t>
                      </w:r>
                      <w:r w:rsidR="00D84419">
                        <w:rPr>
                          <w:i/>
                          <w:sz w:val="32"/>
                          <w:szCs w:val="32"/>
                        </w:rPr>
                        <w:t xml:space="preserve"> </w:t>
                      </w:r>
                      <w:r w:rsidR="0080555E" w:rsidRPr="0080555E">
                        <w:rPr>
                          <w:i/>
                          <w:sz w:val="32"/>
                          <w:szCs w:val="32"/>
                        </w:rPr>
                        <w:t>quy định chi tiết một số điều của luật khám bệnh, chữa bệnh</w:t>
                      </w:r>
                      <w:r w:rsidR="00103635"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4BF8D2C6" wp14:editId="23BAC92D">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75444">
      <w:r>
        <w:rPr>
          <w:noProof/>
        </w:rPr>
        <w:drawing>
          <wp:anchor distT="0" distB="0" distL="114300" distR="114300" simplePos="0" relativeHeight="251667456" behindDoc="1" locked="0" layoutInCell="1" allowOverlap="1" wp14:anchorId="39BEE41B" wp14:editId="6B41C183">
            <wp:simplePos x="0" y="0"/>
            <wp:positionH relativeFrom="column">
              <wp:posOffset>-124257</wp:posOffset>
            </wp:positionH>
            <wp:positionV relativeFrom="paragraph">
              <wp:posOffset>203018</wp:posOffset>
            </wp:positionV>
            <wp:extent cx="3155487" cy="2565070"/>
            <wp:effectExtent l="0" t="0" r="698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070805-removebg-preview.png"/>
                    <pic:cNvPicPr/>
                  </pic:nvPicPr>
                  <pic:blipFill rotWithShape="1">
                    <a:blip r:embed="rId6">
                      <a:extLst>
                        <a:ext uri="{28A0092B-C50C-407E-A947-70E740481C1C}">
                          <a14:useLocalDpi xmlns:a14="http://schemas.microsoft.com/office/drawing/2010/main" val="0"/>
                        </a:ext>
                      </a:extLst>
                    </a:blip>
                    <a:srcRect l="9646" r="8359"/>
                    <a:stretch/>
                  </pic:blipFill>
                  <pic:spPr bwMode="auto">
                    <a:xfrm>
                      <a:off x="0" y="0"/>
                      <a:ext cx="3155487" cy="2565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0BFDC5FA" wp14:editId="21A0CD95">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E92287" w:rsidRDefault="004A4884" w:rsidP="004A4884">
                            <w:pPr>
                              <w:spacing w:after="0" w:line="240" w:lineRule="auto"/>
                              <w:jc w:val="center"/>
                              <w:rPr>
                                <w:b/>
                                <w:color w:val="2F5496" w:themeColor="accent5" w:themeShade="BF"/>
                              </w:rPr>
                            </w:pPr>
                            <w:r w:rsidRPr="00E92287">
                              <w:rPr>
                                <w:b/>
                                <w:color w:val="2F5496" w:themeColor="accent5" w:themeShade="BF"/>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FDC5FA"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E92287" w:rsidRDefault="004A4884" w:rsidP="004A4884">
                      <w:pPr>
                        <w:spacing w:after="0" w:line="240" w:lineRule="auto"/>
                        <w:jc w:val="center"/>
                        <w:rPr>
                          <w:b/>
                          <w:color w:val="2F5496" w:themeColor="accent5" w:themeShade="BF"/>
                        </w:rPr>
                      </w:pPr>
                      <w:r w:rsidRPr="00E92287">
                        <w:rPr>
                          <w:b/>
                          <w:color w:val="2F5496" w:themeColor="accent5" w:themeShade="BF"/>
                        </w:rPr>
                        <w:t>THÁNG 12 NĂM 2024</w:t>
                      </w:r>
                    </w:p>
                  </w:txbxContent>
                </v:textbox>
                <w10:wrap anchorx="margin"/>
              </v:shape>
            </w:pict>
          </mc:Fallback>
        </mc:AlternateContent>
      </w:r>
    </w:p>
    <w:p w:rsidR="008904CD" w:rsidRPr="00E92287" w:rsidRDefault="005C23BF" w:rsidP="00AD342F">
      <w:pPr>
        <w:jc w:val="both"/>
        <w:rPr>
          <w:b/>
          <w:color w:val="2F5496" w:themeColor="accent5" w:themeShade="BF"/>
          <w:sz w:val="32"/>
          <w:szCs w:val="32"/>
        </w:rPr>
      </w:pPr>
      <w:r w:rsidRPr="00E92287">
        <w:rPr>
          <w:b/>
          <w:color w:val="2F5496" w:themeColor="accent5" w:themeShade="BF"/>
          <w:sz w:val="32"/>
          <w:szCs w:val="32"/>
        </w:rPr>
        <w:lastRenderedPageBreak/>
        <w:t>I</w:t>
      </w:r>
      <w:r w:rsidR="008904CD" w:rsidRPr="00E92287">
        <w:rPr>
          <w:b/>
          <w:color w:val="2F5496" w:themeColor="accent5" w:themeShade="BF"/>
          <w:sz w:val="32"/>
          <w:szCs w:val="32"/>
        </w:rPr>
        <w:t>. Hướng dẫn đăng ký hành nghề</w:t>
      </w:r>
      <w:r w:rsidRPr="00E92287">
        <w:rPr>
          <w:b/>
          <w:color w:val="2F5496" w:themeColor="accent5" w:themeShade="BF"/>
          <w:sz w:val="32"/>
          <w:szCs w:val="32"/>
        </w:rPr>
        <w:t xml:space="preserve"> (</w:t>
      </w:r>
      <w:r w:rsidRPr="00E92287">
        <w:rPr>
          <w:b/>
          <w:color w:val="2F5496" w:themeColor="accent5" w:themeShade="BF"/>
          <w:sz w:val="32"/>
          <w:szCs w:val="32"/>
        </w:rPr>
        <w:t>Điều 27</w:t>
      </w:r>
      <w:r w:rsidRPr="00E92287">
        <w:rPr>
          <w:b/>
          <w:color w:val="2F5496" w:themeColor="accent5" w:themeShade="BF"/>
          <w:sz w:val="32"/>
          <w:szCs w:val="32"/>
        </w:rPr>
        <w:t>)</w:t>
      </w:r>
    </w:p>
    <w:p w:rsidR="008904CD" w:rsidRPr="008904CD" w:rsidRDefault="008904CD" w:rsidP="008904CD">
      <w:pPr>
        <w:ind w:firstLine="567"/>
        <w:jc w:val="both"/>
        <w:rPr>
          <w:sz w:val="32"/>
          <w:szCs w:val="32"/>
        </w:rPr>
      </w:pPr>
      <w:r w:rsidRPr="008904CD">
        <w:rPr>
          <w:sz w:val="32"/>
          <w:szCs w:val="32"/>
        </w:rPr>
        <w:t>Ngoài việc tuân thủ các nguyên tắc về đăng ký hành nghề tại Điều 36 của Luật Khám bệnh, chữa bệnh, việc đăng ký hành nghề thực hiện theo hướng dẫn sau đây:</w:t>
      </w:r>
    </w:p>
    <w:p w:rsidR="008904CD" w:rsidRPr="008904CD" w:rsidRDefault="008904CD" w:rsidP="008904CD">
      <w:pPr>
        <w:ind w:firstLine="567"/>
        <w:jc w:val="both"/>
        <w:rPr>
          <w:sz w:val="32"/>
          <w:szCs w:val="32"/>
        </w:rPr>
      </w:pPr>
      <w:r w:rsidRPr="008904CD">
        <w:rPr>
          <w:sz w:val="32"/>
          <w:szCs w:val="32"/>
        </w:rPr>
        <w:t>1. Được làm nhiều vị trí trong cùng một cơ sở khám bệnh, chữa bệnh theo phân công của người chịu trách nhiệm chuyên môn kỹ thuật của cơ sở khám bệnh, chữa bệnh đó và phải phù hợp với phạm vi hành nghề của người hành nghề.</w:t>
      </w:r>
    </w:p>
    <w:p w:rsidR="008904CD" w:rsidRPr="008904CD" w:rsidRDefault="008904CD" w:rsidP="008904CD">
      <w:pPr>
        <w:ind w:firstLine="567"/>
        <w:jc w:val="both"/>
        <w:rPr>
          <w:sz w:val="32"/>
          <w:szCs w:val="32"/>
        </w:rPr>
      </w:pPr>
      <w:r w:rsidRPr="008904CD">
        <w:rPr>
          <w:sz w:val="32"/>
          <w:szCs w:val="32"/>
        </w:rPr>
        <w:t>2. Trường hợp người hành nghề đang làm việc với vị trí người hành nghề toàn thời gian tại một bệnh viện hoặc là người phụ trách một bộ phận chuyên môn của bệnh viện hoặc là người chịu trách nhiệm chuyên môn kỹ thuật của bệnh viện thì được đăng ký hành nghề tại cơ sở khám bệnh, chữa bệnh khác theo một trong các trường hợp sau đây:</w:t>
      </w:r>
    </w:p>
    <w:p w:rsidR="008904CD" w:rsidRPr="008904CD" w:rsidRDefault="008904CD" w:rsidP="008904CD">
      <w:pPr>
        <w:ind w:firstLine="567"/>
        <w:jc w:val="both"/>
        <w:rPr>
          <w:sz w:val="32"/>
          <w:szCs w:val="32"/>
        </w:rPr>
      </w:pPr>
      <w:r w:rsidRPr="008904CD">
        <w:rPr>
          <w:sz w:val="32"/>
          <w:szCs w:val="32"/>
        </w:rPr>
        <w:lastRenderedPageBreak/>
        <w:t>a) Là người hành nghề của một cơ sở khám bệnh, chữa bệnh khác không cùng thời gian hoạt động hành chính;</w:t>
      </w:r>
    </w:p>
    <w:p w:rsidR="008904CD" w:rsidRPr="008904CD" w:rsidRDefault="008904CD" w:rsidP="008904CD">
      <w:pPr>
        <w:ind w:firstLine="567"/>
        <w:jc w:val="both"/>
        <w:rPr>
          <w:sz w:val="32"/>
          <w:szCs w:val="32"/>
        </w:rPr>
      </w:pPr>
      <w:r w:rsidRPr="008904CD">
        <w:rPr>
          <w:sz w:val="32"/>
          <w:szCs w:val="32"/>
        </w:rPr>
        <w:t>b) Là người chịu trách nhiệm chuyên môn kỹ thuật của một cơ sở khám bệnh, chữa bệnh khác không cùng thời gian hoạt động hành chính.</w:t>
      </w:r>
    </w:p>
    <w:p w:rsidR="008904CD" w:rsidRPr="008904CD" w:rsidRDefault="008904CD" w:rsidP="008904CD">
      <w:pPr>
        <w:ind w:firstLine="567"/>
        <w:jc w:val="both"/>
        <w:rPr>
          <w:sz w:val="32"/>
          <w:szCs w:val="32"/>
        </w:rPr>
      </w:pPr>
      <w:r w:rsidRPr="008904CD">
        <w:rPr>
          <w:sz w:val="32"/>
          <w:szCs w:val="32"/>
        </w:rPr>
        <w:t>3. Trường hợp người hành nghề đang làm việc với vị trí người hành nghề tại một cơ sở khám bệnh, chữa bệnh không phải là hình thức bệnh viện thì được đăng ký hành nghề theo một trong các trường hợp sau đây:</w:t>
      </w:r>
    </w:p>
    <w:p w:rsidR="008904CD" w:rsidRPr="008904CD" w:rsidRDefault="008904CD" w:rsidP="008904CD">
      <w:pPr>
        <w:ind w:firstLine="567"/>
        <w:jc w:val="both"/>
        <w:rPr>
          <w:sz w:val="32"/>
          <w:szCs w:val="32"/>
        </w:rPr>
      </w:pPr>
      <w:r w:rsidRPr="008904CD">
        <w:rPr>
          <w:sz w:val="32"/>
          <w:szCs w:val="32"/>
        </w:rPr>
        <w:t>a) Là người hành nghề của một cơ sở khám bệnh, chữa bệnh khác không cùng thời gian đã đăng ký hành nghề;</w:t>
      </w:r>
    </w:p>
    <w:p w:rsidR="008904CD" w:rsidRPr="008904CD" w:rsidRDefault="008904CD" w:rsidP="008904CD">
      <w:pPr>
        <w:ind w:firstLine="567"/>
        <w:jc w:val="both"/>
        <w:rPr>
          <w:sz w:val="32"/>
          <w:szCs w:val="32"/>
        </w:rPr>
      </w:pPr>
      <w:r w:rsidRPr="008904CD">
        <w:rPr>
          <w:sz w:val="32"/>
          <w:szCs w:val="32"/>
        </w:rPr>
        <w:t>b) Là người chịu trách nhiệm chuyên môn kỹ thuật của một cơ sở khám bệnh, chữa bệnh khác không cùng thời gian đã đăng ký hành nghề.</w:t>
      </w:r>
    </w:p>
    <w:p w:rsidR="008904CD" w:rsidRPr="008904CD" w:rsidRDefault="008904CD" w:rsidP="008904CD">
      <w:pPr>
        <w:ind w:firstLine="567"/>
        <w:jc w:val="both"/>
        <w:rPr>
          <w:sz w:val="32"/>
          <w:szCs w:val="32"/>
        </w:rPr>
      </w:pPr>
      <w:r w:rsidRPr="008904CD">
        <w:rPr>
          <w:sz w:val="32"/>
          <w:szCs w:val="32"/>
        </w:rPr>
        <w:lastRenderedPageBreak/>
        <w:t>4. Trường hợp người hành nghề đang làm việc với vị trí người chịu trách nhiệm chuyên môn kỹ thuật của cơ sở khám bệnh, chữa bệnh không phải là hình thức bệnh viện thì được đăng ký là người hành nghề của một cơ sở khám bệnh, chữa bệnh khác không cùng thời gian đã đăng ký hành nghề.</w:t>
      </w:r>
    </w:p>
    <w:p w:rsidR="008904CD" w:rsidRPr="008904CD" w:rsidRDefault="008904CD" w:rsidP="008904CD">
      <w:pPr>
        <w:ind w:firstLine="567"/>
        <w:jc w:val="both"/>
        <w:rPr>
          <w:sz w:val="32"/>
          <w:szCs w:val="32"/>
        </w:rPr>
      </w:pPr>
      <w:r w:rsidRPr="008904CD">
        <w:rPr>
          <w:sz w:val="32"/>
          <w:szCs w:val="32"/>
        </w:rPr>
        <w:t>5. Trường hợp người hành nghề đang làm việc với vị trí người chịu trách nhiệm chuyên môn kỹ thuật của trạm y tế thì được đăng ký hành nghề theo một trong các trường hợp sau đây:</w:t>
      </w:r>
    </w:p>
    <w:p w:rsidR="008904CD" w:rsidRPr="008904CD" w:rsidRDefault="008904CD" w:rsidP="008904CD">
      <w:pPr>
        <w:ind w:firstLine="567"/>
        <w:jc w:val="both"/>
        <w:rPr>
          <w:sz w:val="32"/>
          <w:szCs w:val="32"/>
        </w:rPr>
      </w:pPr>
      <w:r w:rsidRPr="008904CD">
        <w:rPr>
          <w:sz w:val="32"/>
          <w:szCs w:val="32"/>
        </w:rPr>
        <w:t>a) Là người hành nghề của một cơ sở khám bệnh, chữa bệnh khác không cùng thời gian hoạt động hành chính;</w:t>
      </w:r>
    </w:p>
    <w:p w:rsidR="008904CD" w:rsidRPr="008904CD" w:rsidRDefault="008904CD" w:rsidP="008904CD">
      <w:pPr>
        <w:ind w:firstLine="567"/>
        <w:jc w:val="both"/>
        <w:rPr>
          <w:sz w:val="32"/>
          <w:szCs w:val="32"/>
        </w:rPr>
      </w:pPr>
      <w:r w:rsidRPr="008904CD">
        <w:rPr>
          <w:sz w:val="32"/>
          <w:szCs w:val="32"/>
        </w:rPr>
        <w:t>b) Là người chịu trách nhiệm chuyên môn kỹ thuật của một cơ sở khám bệnh chữa bệnh khác không cùng thời gian hoạt động hành chính.</w:t>
      </w:r>
    </w:p>
    <w:p w:rsidR="008904CD" w:rsidRPr="008904CD" w:rsidRDefault="008904CD" w:rsidP="008904CD">
      <w:pPr>
        <w:ind w:firstLine="567"/>
        <w:jc w:val="both"/>
        <w:rPr>
          <w:sz w:val="32"/>
          <w:szCs w:val="32"/>
        </w:rPr>
      </w:pPr>
      <w:r w:rsidRPr="008904CD">
        <w:rPr>
          <w:sz w:val="32"/>
          <w:szCs w:val="32"/>
        </w:rPr>
        <w:lastRenderedPageBreak/>
        <w:t>6. Người hành nghề chỉ được phụ trách một bộ phận chuyên môn trong cùng một bệnh viện.</w:t>
      </w:r>
    </w:p>
    <w:p w:rsidR="008904CD" w:rsidRPr="008904CD" w:rsidRDefault="008904CD" w:rsidP="008904CD">
      <w:pPr>
        <w:ind w:firstLine="567"/>
        <w:jc w:val="both"/>
        <w:rPr>
          <w:sz w:val="32"/>
          <w:szCs w:val="32"/>
        </w:rPr>
      </w:pPr>
      <w:r w:rsidRPr="008904CD">
        <w:rPr>
          <w:sz w:val="32"/>
          <w:szCs w:val="32"/>
        </w:rPr>
        <w:t>7. Người hành nghề là người chịu trách nhiệm chuyên môn kỹ thuật của bệnh viện có thể kiêm nhiệm phụ trách một bộ phận chuyên môn của bệnh viện đó nhưng phải phù hợp với phạm vi hành nghề.</w:t>
      </w:r>
    </w:p>
    <w:p w:rsidR="008904CD" w:rsidRPr="008904CD" w:rsidRDefault="008904CD" w:rsidP="008904CD">
      <w:pPr>
        <w:ind w:firstLine="567"/>
        <w:jc w:val="both"/>
        <w:rPr>
          <w:sz w:val="32"/>
          <w:szCs w:val="32"/>
        </w:rPr>
      </w:pPr>
      <w:r w:rsidRPr="008904CD">
        <w:rPr>
          <w:sz w:val="32"/>
          <w:szCs w:val="32"/>
        </w:rPr>
        <w:t>8. Người hành nghề thuộc cơ sở khám bệnh, chữa bệnh có nhiều địa điểm khám bệnh, chữa bệnh được đăng ký là người hành nghề tại tất cả các địa điểm của cơ sở khám bệnh, chữa bệnh đó.</w:t>
      </w:r>
    </w:p>
    <w:p w:rsidR="008904CD" w:rsidRPr="008904CD" w:rsidRDefault="008904CD" w:rsidP="008904CD">
      <w:pPr>
        <w:ind w:firstLine="567"/>
        <w:jc w:val="both"/>
        <w:rPr>
          <w:sz w:val="32"/>
          <w:szCs w:val="32"/>
        </w:rPr>
      </w:pPr>
      <w:r w:rsidRPr="008904CD">
        <w:rPr>
          <w:sz w:val="32"/>
          <w:szCs w:val="32"/>
        </w:rPr>
        <w:t>9. Người hành nghề đã đăng ký hành nghề tại một cơ sở khám bệnh, chữa bệnh khi thực hiện việc khám bệnh, chữa bệnh theo hợp đồng giữa các cơ sở khám bệnh, chữa bệnh với nhau thì không phải đăng ký hành nghề tại cơ sở khám bệnh, chữa bệnh ký hợp đồng với cơ sở khám bệnh, chữa bệnh mà người hành nghề đã đăng ký.</w:t>
      </w:r>
    </w:p>
    <w:p w:rsidR="008904CD" w:rsidRPr="008904CD" w:rsidRDefault="008904CD" w:rsidP="008904CD">
      <w:pPr>
        <w:ind w:firstLine="567"/>
        <w:jc w:val="both"/>
        <w:rPr>
          <w:sz w:val="32"/>
          <w:szCs w:val="32"/>
        </w:rPr>
      </w:pPr>
      <w:r w:rsidRPr="008904CD">
        <w:rPr>
          <w:sz w:val="32"/>
          <w:szCs w:val="32"/>
        </w:rPr>
        <w:lastRenderedPageBreak/>
        <w:t>10. Trường hợp người hành nghề đăng ký hành nghề tại nhiều cơ sở khám bệnh, chữa bệnh, phải bảo đảm hợp lý về thời gian đi lại giữa các địa điểm hành nghề đã đăng ký.</w:t>
      </w:r>
    </w:p>
    <w:p w:rsidR="008904CD" w:rsidRPr="008904CD" w:rsidRDefault="008904CD" w:rsidP="008904CD">
      <w:pPr>
        <w:ind w:firstLine="567"/>
        <w:jc w:val="both"/>
        <w:rPr>
          <w:sz w:val="32"/>
          <w:szCs w:val="32"/>
        </w:rPr>
      </w:pPr>
      <w:r w:rsidRPr="008904CD">
        <w:rPr>
          <w:sz w:val="32"/>
          <w:szCs w:val="32"/>
        </w:rPr>
        <w:t>11. Trường hợp người chịu trách nhiệm chuyên môn kỹ thuật của cơ sở khám bệnh, chữa bệnh vắng mặt tại cơ sở khám bệnh, chữa bệnh vì lý do ốm đau, nghỉ phép, đi học hoặc vì các lý do khác thì người chịu trách nhiệm chuyên môn kỹ thuật phải thực hiện các thủ tục sau:</w:t>
      </w:r>
    </w:p>
    <w:p w:rsidR="008904CD" w:rsidRPr="008904CD" w:rsidRDefault="008904CD" w:rsidP="008904CD">
      <w:pPr>
        <w:ind w:firstLine="567"/>
        <w:jc w:val="both"/>
        <w:rPr>
          <w:sz w:val="32"/>
          <w:szCs w:val="32"/>
        </w:rPr>
      </w:pPr>
      <w:r w:rsidRPr="008904CD">
        <w:rPr>
          <w:sz w:val="32"/>
          <w:szCs w:val="32"/>
        </w:rPr>
        <w:t>a) Ủy quyền bằng văn bản cho người làm việc tại cơ sở khám bệnh, chữa bệnh đó có giấy phép hành nghề với phạm vi hành nghề phù hợp với một trong các chuyên khoa mà cơ sở khám bệnh, chữa bệnh đăng ký hoạt động và có thời gian hành nghề tối thiểu là 36 tháng nếu thời gian vắng mặt tại cơ sở khám bệnh, chữa bệnh dưới 15 ngày;</w:t>
      </w:r>
    </w:p>
    <w:p w:rsidR="008904CD" w:rsidRPr="008904CD" w:rsidRDefault="008904CD" w:rsidP="008904CD">
      <w:pPr>
        <w:ind w:firstLine="567"/>
        <w:jc w:val="both"/>
        <w:rPr>
          <w:sz w:val="32"/>
          <w:szCs w:val="32"/>
        </w:rPr>
      </w:pPr>
      <w:r w:rsidRPr="008904CD">
        <w:rPr>
          <w:sz w:val="32"/>
          <w:szCs w:val="32"/>
        </w:rPr>
        <w:t xml:space="preserve">b) Ủy quyền theo quy định tại điểm a khoản này và có văn bản </w:t>
      </w:r>
      <w:r w:rsidRPr="008904CD">
        <w:rPr>
          <w:sz w:val="32"/>
          <w:szCs w:val="32"/>
        </w:rPr>
        <w:lastRenderedPageBreak/>
        <w:t>thông báo cho cơ quan cấp giấy phép hoạt động nếu thời gian vắng mặt tại cơ sở khám bệnh, chữa bệnh từ 15 ngày đến dưới 90 ngày;</w:t>
      </w:r>
    </w:p>
    <w:p w:rsidR="008904CD" w:rsidRPr="008904CD" w:rsidRDefault="008904CD" w:rsidP="008904CD">
      <w:pPr>
        <w:ind w:firstLine="567"/>
        <w:jc w:val="both"/>
        <w:rPr>
          <w:sz w:val="32"/>
          <w:szCs w:val="32"/>
        </w:rPr>
      </w:pPr>
      <w:r w:rsidRPr="008904CD">
        <w:rPr>
          <w:sz w:val="32"/>
          <w:szCs w:val="32"/>
        </w:rPr>
        <w:t>c) Ủy quyền theo quy định tại điểm a khoản này và có văn bản thông báo cho cơ quan cấp giấy phép hoạt động và được cơ quan cấp giấy phép hoạt động chấp thuận bằng văn bản nếu thời gian vắng mặt tại cơ sở khám bệnh, chữa bệnh từ 90 ngày đến 180 ngày;</w:t>
      </w:r>
    </w:p>
    <w:p w:rsidR="008904CD" w:rsidRPr="008904CD" w:rsidRDefault="008904CD" w:rsidP="008904CD">
      <w:pPr>
        <w:ind w:firstLine="567"/>
        <w:jc w:val="both"/>
        <w:rPr>
          <w:sz w:val="32"/>
          <w:szCs w:val="32"/>
        </w:rPr>
      </w:pPr>
      <w:r w:rsidRPr="008904CD">
        <w:rPr>
          <w:sz w:val="32"/>
          <w:szCs w:val="32"/>
        </w:rPr>
        <w:t>d) Nếu thời gian vắng mặt tại cơ sở khám bệnh, chữa bệnh trên 180 ngày thì cơ sở khám bệnh, chữa bệnh phải làm hồ sơ, thủ tục đề nghị thay đổi người chịu trách nhiệm chuyên môn kỹ thuật của cơ sở khám bệnh, chữa bệnh.</w:t>
      </w:r>
    </w:p>
    <w:p w:rsidR="008904CD" w:rsidRPr="008904CD" w:rsidRDefault="008904CD" w:rsidP="008904CD">
      <w:pPr>
        <w:ind w:firstLine="567"/>
        <w:jc w:val="both"/>
        <w:rPr>
          <w:sz w:val="32"/>
          <w:szCs w:val="32"/>
        </w:rPr>
      </w:pPr>
      <w:r w:rsidRPr="008904CD">
        <w:rPr>
          <w:sz w:val="32"/>
          <w:szCs w:val="32"/>
        </w:rPr>
        <w:t>12. Khi cơ sở khám bệnh, chữa bệnh có sự thay đổi về người hành nghề, người đứng đầu cơ sở khám bệnh, chữa bệnh có trách nhiệm:</w:t>
      </w:r>
    </w:p>
    <w:p w:rsidR="008904CD" w:rsidRPr="008904CD" w:rsidRDefault="008904CD" w:rsidP="008904CD">
      <w:pPr>
        <w:ind w:firstLine="567"/>
        <w:jc w:val="both"/>
        <w:rPr>
          <w:sz w:val="32"/>
          <w:szCs w:val="32"/>
        </w:rPr>
      </w:pPr>
      <w:r w:rsidRPr="008904CD">
        <w:rPr>
          <w:sz w:val="32"/>
          <w:szCs w:val="32"/>
        </w:rPr>
        <w:lastRenderedPageBreak/>
        <w:t>a) Trường hợp người hành nghề không còn làm việc tại cơ sở:</w:t>
      </w:r>
    </w:p>
    <w:p w:rsidR="008904CD" w:rsidRPr="008904CD" w:rsidRDefault="008904CD" w:rsidP="008904CD">
      <w:pPr>
        <w:ind w:firstLine="567"/>
        <w:jc w:val="both"/>
        <w:rPr>
          <w:sz w:val="32"/>
          <w:szCs w:val="32"/>
        </w:rPr>
      </w:pPr>
      <w:r w:rsidRPr="008904CD">
        <w:rPr>
          <w:sz w:val="32"/>
          <w:szCs w:val="32"/>
        </w:rPr>
        <w:t>- Tạm dừng cung cấp dịch vụ khám bệnh, chữa bệnh thuộc phạm vi hành nghề của người hành nghề đó nếu chưa có người hành nghề thay thế kể từ thời điểm người hành nghề chấm dứt hành nghề tại cơ sở;</w:t>
      </w:r>
    </w:p>
    <w:p w:rsidR="008904CD" w:rsidRPr="008904CD" w:rsidRDefault="008904CD" w:rsidP="008904CD">
      <w:pPr>
        <w:ind w:firstLine="567"/>
        <w:jc w:val="both"/>
        <w:rPr>
          <w:sz w:val="32"/>
          <w:szCs w:val="32"/>
        </w:rPr>
      </w:pPr>
      <w:r w:rsidRPr="008904CD">
        <w:rPr>
          <w:sz w:val="32"/>
          <w:szCs w:val="32"/>
        </w:rPr>
        <w:t>- Báo cáo với cơ quan có thẩm quyền trong thời gian 03 ngày kể từ thời điểm người hành nghề chấm dứt hành nghề tại cơ sở.</w:t>
      </w:r>
    </w:p>
    <w:p w:rsidR="008904CD" w:rsidRPr="008904CD" w:rsidRDefault="008904CD" w:rsidP="008904CD">
      <w:pPr>
        <w:ind w:firstLine="567"/>
        <w:jc w:val="both"/>
        <w:rPr>
          <w:sz w:val="32"/>
          <w:szCs w:val="32"/>
        </w:rPr>
      </w:pPr>
      <w:r w:rsidRPr="008904CD">
        <w:rPr>
          <w:sz w:val="32"/>
          <w:szCs w:val="32"/>
        </w:rPr>
        <w:t>b) Trường hợp bổ sung người hành nghề: thực hiện việc đăng ký hành nghề theo quy định tại Nghị định này. Người hành nghề chỉ được hành nghề sau khi hoàn thành thủ tục đăng ký hành nghề.</w:t>
      </w:r>
    </w:p>
    <w:p w:rsidR="008904CD" w:rsidRPr="008904CD" w:rsidRDefault="008904CD" w:rsidP="008904CD">
      <w:pPr>
        <w:ind w:firstLine="567"/>
        <w:jc w:val="both"/>
        <w:rPr>
          <w:sz w:val="32"/>
          <w:szCs w:val="32"/>
        </w:rPr>
      </w:pPr>
    </w:p>
    <w:p w:rsidR="008904CD" w:rsidRPr="00AA5270" w:rsidRDefault="005C23BF" w:rsidP="00AD342F">
      <w:pPr>
        <w:jc w:val="both"/>
        <w:rPr>
          <w:b/>
          <w:color w:val="2F5496" w:themeColor="accent5" w:themeShade="BF"/>
          <w:sz w:val="32"/>
          <w:szCs w:val="32"/>
        </w:rPr>
      </w:pPr>
      <w:r w:rsidRPr="00AA5270">
        <w:rPr>
          <w:b/>
          <w:color w:val="2F5496" w:themeColor="accent5" w:themeShade="BF"/>
          <w:sz w:val="32"/>
          <w:szCs w:val="32"/>
        </w:rPr>
        <w:t>II</w:t>
      </w:r>
      <w:r w:rsidR="008904CD" w:rsidRPr="00AA5270">
        <w:rPr>
          <w:b/>
          <w:color w:val="2F5496" w:themeColor="accent5" w:themeShade="BF"/>
          <w:sz w:val="32"/>
          <w:szCs w:val="32"/>
        </w:rPr>
        <w:t>. Nội dung đăng ký hành nghề</w:t>
      </w:r>
      <w:r w:rsidRPr="00AA5270">
        <w:rPr>
          <w:b/>
          <w:color w:val="2F5496" w:themeColor="accent5" w:themeShade="BF"/>
          <w:sz w:val="32"/>
          <w:szCs w:val="32"/>
        </w:rPr>
        <w:t xml:space="preserve"> </w:t>
      </w:r>
      <w:r w:rsidRPr="00AA5270">
        <w:rPr>
          <w:b/>
          <w:color w:val="2F5496" w:themeColor="accent5" w:themeShade="BF"/>
          <w:sz w:val="32"/>
          <w:szCs w:val="32"/>
        </w:rPr>
        <w:t>(Điề</w:t>
      </w:r>
      <w:r w:rsidRPr="00AA5270">
        <w:rPr>
          <w:b/>
          <w:color w:val="2F5496" w:themeColor="accent5" w:themeShade="BF"/>
          <w:sz w:val="32"/>
          <w:szCs w:val="32"/>
        </w:rPr>
        <w:t>u 28</w:t>
      </w:r>
      <w:r w:rsidRPr="00AA5270">
        <w:rPr>
          <w:b/>
          <w:color w:val="2F5496" w:themeColor="accent5" w:themeShade="BF"/>
          <w:sz w:val="32"/>
          <w:szCs w:val="32"/>
        </w:rPr>
        <w:t>)</w:t>
      </w:r>
    </w:p>
    <w:p w:rsidR="008904CD" w:rsidRPr="008904CD" w:rsidRDefault="008904CD" w:rsidP="008904CD">
      <w:pPr>
        <w:ind w:firstLine="567"/>
        <w:jc w:val="both"/>
        <w:rPr>
          <w:sz w:val="32"/>
          <w:szCs w:val="32"/>
        </w:rPr>
      </w:pPr>
      <w:r w:rsidRPr="008904CD">
        <w:rPr>
          <w:sz w:val="32"/>
          <w:szCs w:val="32"/>
        </w:rPr>
        <w:t>1. Nội dung đăng ký hành nghề:</w:t>
      </w:r>
    </w:p>
    <w:p w:rsidR="008904CD" w:rsidRPr="008904CD" w:rsidRDefault="008904CD" w:rsidP="008904CD">
      <w:pPr>
        <w:ind w:firstLine="567"/>
        <w:jc w:val="both"/>
        <w:rPr>
          <w:sz w:val="32"/>
          <w:szCs w:val="32"/>
        </w:rPr>
      </w:pPr>
      <w:r w:rsidRPr="008904CD">
        <w:rPr>
          <w:sz w:val="32"/>
          <w:szCs w:val="32"/>
        </w:rPr>
        <w:lastRenderedPageBreak/>
        <w:t>a) Họ và tên, số giấy phép hành nghề của người hành nghề;</w:t>
      </w:r>
    </w:p>
    <w:p w:rsidR="008904CD" w:rsidRPr="008904CD" w:rsidRDefault="008904CD" w:rsidP="008904CD">
      <w:pPr>
        <w:ind w:firstLine="567"/>
        <w:jc w:val="both"/>
        <w:rPr>
          <w:sz w:val="32"/>
          <w:szCs w:val="32"/>
        </w:rPr>
      </w:pPr>
      <w:r w:rsidRPr="008904CD">
        <w:rPr>
          <w:sz w:val="32"/>
          <w:szCs w:val="32"/>
        </w:rPr>
        <w:t>b) Chức danh, vị trí chuyên môn đối với trường hợp người hành nghề là người chịu trách nhiệm chuyên môn kỹ thuật của cơ sở khám bệnh, chữa bệnh hoặc là người phụ trách bộ phận chuyên môn của bệnh viện;</w:t>
      </w:r>
    </w:p>
    <w:p w:rsidR="008904CD" w:rsidRPr="008904CD" w:rsidRDefault="008904CD" w:rsidP="008904CD">
      <w:pPr>
        <w:ind w:firstLine="567"/>
        <w:jc w:val="both"/>
        <w:rPr>
          <w:sz w:val="32"/>
          <w:szCs w:val="32"/>
        </w:rPr>
      </w:pPr>
      <w:r w:rsidRPr="008904CD">
        <w:rPr>
          <w:sz w:val="32"/>
          <w:szCs w:val="32"/>
        </w:rPr>
        <w:t>c) Địa điểm hành nghề, bao gồm tên, địa chỉ của cơ sở khám bệnh, chữa bệnh nơi đăng ký hành nghề;</w:t>
      </w:r>
    </w:p>
    <w:p w:rsidR="008904CD" w:rsidRPr="008904CD" w:rsidRDefault="008904CD" w:rsidP="008904CD">
      <w:pPr>
        <w:ind w:firstLine="567"/>
        <w:jc w:val="both"/>
        <w:rPr>
          <w:sz w:val="32"/>
          <w:szCs w:val="32"/>
        </w:rPr>
      </w:pPr>
      <w:r w:rsidRPr="008904CD">
        <w:rPr>
          <w:sz w:val="32"/>
          <w:szCs w:val="32"/>
        </w:rPr>
        <w:t>d) Thời gian hành nghề;</w:t>
      </w:r>
    </w:p>
    <w:p w:rsidR="008904CD" w:rsidRPr="008904CD" w:rsidRDefault="008904CD" w:rsidP="008904CD">
      <w:pPr>
        <w:ind w:firstLine="567"/>
        <w:jc w:val="both"/>
        <w:rPr>
          <w:sz w:val="32"/>
          <w:szCs w:val="32"/>
        </w:rPr>
      </w:pPr>
      <w:r w:rsidRPr="008904CD">
        <w:rPr>
          <w:sz w:val="32"/>
          <w:szCs w:val="32"/>
        </w:rPr>
        <w:t>đ) Phạm vi hành nghề;</w:t>
      </w:r>
    </w:p>
    <w:p w:rsidR="008904CD" w:rsidRPr="008904CD" w:rsidRDefault="008904CD" w:rsidP="008904CD">
      <w:pPr>
        <w:ind w:firstLine="567"/>
        <w:jc w:val="both"/>
        <w:rPr>
          <w:sz w:val="32"/>
          <w:szCs w:val="32"/>
        </w:rPr>
      </w:pPr>
      <w:r w:rsidRPr="008904CD">
        <w:rPr>
          <w:sz w:val="32"/>
          <w:szCs w:val="32"/>
        </w:rPr>
        <w:t>e) Ngôn ngữ mà người hành nghề nước ngoài sử dụng trong khám bệnh, chữa bệnh đối với các trường hợp quy định tại điểm a và điểm b khoản 2 Điều 21 của Luật Khám bệnh, chữa bệnh.</w:t>
      </w:r>
    </w:p>
    <w:p w:rsidR="008904CD" w:rsidRPr="008904CD" w:rsidRDefault="008904CD" w:rsidP="008904CD">
      <w:pPr>
        <w:ind w:firstLine="567"/>
        <w:jc w:val="both"/>
        <w:rPr>
          <w:sz w:val="32"/>
          <w:szCs w:val="32"/>
        </w:rPr>
      </w:pPr>
      <w:r w:rsidRPr="008904CD">
        <w:rPr>
          <w:sz w:val="32"/>
          <w:szCs w:val="32"/>
        </w:rPr>
        <w:t xml:space="preserve">2. Việc kê khai danh sách đăng ký hành nghề do cơ sở khám bệnh, chữa bệnh thực hiện theo Mẫu 01 Phụ lục II ban hành kèm theo Nghị định này và phải được người chịu </w:t>
      </w:r>
      <w:r w:rsidRPr="008904CD">
        <w:rPr>
          <w:sz w:val="32"/>
          <w:szCs w:val="32"/>
        </w:rPr>
        <w:lastRenderedPageBreak/>
        <w:t>trách nhiệm chuyên môn kỹ thuật của cơ sở khám bệnh, chữa bệnh xác nhận và đóng dấu (nếu có).</w:t>
      </w:r>
    </w:p>
    <w:p w:rsidR="008904CD" w:rsidRPr="008904CD" w:rsidRDefault="008904CD" w:rsidP="008904CD">
      <w:pPr>
        <w:ind w:firstLine="567"/>
        <w:jc w:val="both"/>
        <w:rPr>
          <w:sz w:val="32"/>
          <w:szCs w:val="32"/>
        </w:rPr>
      </w:pPr>
      <w:r w:rsidRPr="008904CD">
        <w:rPr>
          <w:sz w:val="32"/>
          <w:szCs w:val="32"/>
        </w:rPr>
        <w:t>3. Trường hợp trong danh sách đăng ký hành nghề của cơ sở khám bệnh, chữa bệnh này có người hành nghề đang tham gia hành nghề tại một cơ sở khám bệnh, chữa bệnh khác thì phải kê khai thêm thông tin về việc hành nghề tại cơ sở khám bệnh, chữa bệnh khác đó.</w:t>
      </w:r>
    </w:p>
    <w:p w:rsidR="008904CD" w:rsidRPr="008904CD" w:rsidRDefault="008904CD" w:rsidP="008904CD">
      <w:pPr>
        <w:ind w:firstLine="567"/>
        <w:jc w:val="both"/>
        <w:rPr>
          <w:sz w:val="32"/>
          <w:szCs w:val="32"/>
        </w:rPr>
      </w:pPr>
    </w:p>
    <w:p w:rsidR="008904CD" w:rsidRPr="00AA5270" w:rsidRDefault="00ED4D59" w:rsidP="0039219C">
      <w:pPr>
        <w:jc w:val="both"/>
        <w:rPr>
          <w:b/>
          <w:color w:val="2F5496" w:themeColor="accent5" w:themeShade="BF"/>
          <w:sz w:val="32"/>
          <w:szCs w:val="32"/>
        </w:rPr>
      </w:pPr>
      <w:r w:rsidRPr="00AA5270">
        <w:rPr>
          <w:b/>
          <w:color w:val="2F5496" w:themeColor="accent5" w:themeShade="BF"/>
          <w:sz w:val="32"/>
          <w:szCs w:val="32"/>
        </w:rPr>
        <w:t>III</w:t>
      </w:r>
      <w:r w:rsidR="008904CD" w:rsidRPr="00AA5270">
        <w:rPr>
          <w:b/>
          <w:color w:val="2F5496" w:themeColor="accent5" w:themeShade="BF"/>
          <w:sz w:val="32"/>
          <w:szCs w:val="32"/>
        </w:rPr>
        <w:t>. Trình tự đăng ký hành nghề</w:t>
      </w:r>
      <w:r w:rsidRPr="00AA5270">
        <w:rPr>
          <w:b/>
          <w:color w:val="2F5496" w:themeColor="accent5" w:themeShade="BF"/>
          <w:sz w:val="32"/>
          <w:szCs w:val="32"/>
        </w:rPr>
        <w:t xml:space="preserve"> </w:t>
      </w:r>
      <w:r w:rsidRPr="00AA5270">
        <w:rPr>
          <w:b/>
          <w:color w:val="2F5496" w:themeColor="accent5" w:themeShade="BF"/>
          <w:sz w:val="32"/>
          <w:szCs w:val="32"/>
        </w:rPr>
        <w:t>(Điề</w:t>
      </w:r>
      <w:r w:rsidRPr="00AA5270">
        <w:rPr>
          <w:b/>
          <w:color w:val="2F5496" w:themeColor="accent5" w:themeShade="BF"/>
          <w:sz w:val="32"/>
          <w:szCs w:val="32"/>
        </w:rPr>
        <w:t>u 29</w:t>
      </w:r>
      <w:r w:rsidRPr="00AA5270">
        <w:rPr>
          <w:b/>
          <w:color w:val="2F5496" w:themeColor="accent5" w:themeShade="BF"/>
          <w:sz w:val="32"/>
          <w:szCs w:val="32"/>
        </w:rPr>
        <w:t>)</w:t>
      </w:r>
    </w:p>
    <w:p w:rsidR="008904CD" w:rsidRPr="008904CD" w:rsidRDefault="008904CD" w:rsidP="008904CD">
      <w:pPr>
        <w:ind w:firstLine="567"/>
        <w:jc w:val="both"/>
        <w:rPr>
          <w:sz w:val="32"/>
          <w:szCs w:val="32"/>
        </w:rPr>
      </w:pPr>
      <w:r w:rsidRPr="008904CD">
        <w:rPr>
          <w:sz w:val="32"/>
          <w:szCs w:val="32"/>
        </w:rPr>
        <w:t>1. Cơ sở khám bệnh, chữa bệnh thực hiện đăng ký hành nghề cho người hành nghề làm việc tại cơ sở của mình như sau:</w:t>
      </w:r>
    </w:p>
    <w:p w:rsidR="008904CD" w:rsidRPr="008904CD" w:rsidRDefault="008904CD" w:rsidP="008904CD">
      <w:pPr>
        <w:ind w:firstLine="567"/>
        <w:jc w:val="both"/>
        <w:rPr>
          <w:sz w:val="32"/>
          <w:szCs w:val="32"/>
        </w:rPr>
      </w:pPr>
      <w:r w:rsidRPr="008904CD">
        <w:rPr>
          <w:sz w:val="32"/>
          <w:szCs w:val="32"/>
        </w:rPr>
        <w:t>a) Gửi danh sách đăng ký hành nghề cùng thời điểm với thời điểm đề nghị cấp mới giấy phép hoạt động đến cơ quan có thẩm quyền cấp giấy phép hoạt động.</w:t>
      </w:r>
    </w:p>
    <w:p w:rsidR="008904CD" w:rsidRPr="008904CD" w:rsidRDefault="008904CD" w:rsidP="008904CD">
      <w:pPr>
        <w:ind w:firstLine="567"/>
        <w:jc w:val="both"/>
        <w:rPr>
          <w:sz w:val="32"/>
          <w:szCs w:val="32"/>
        </w:rPr>
      </w:pPr>
      <w:r w:rsidRPr="008904CD">
        <w:rPr>
          <w:sz w:val="32"/>
          <w:szCs w:val="32"/>
        </w:rPr>
        <w:lastRenderedPageBreak/>
        <w:t>b) Trường hợp có thay đổi về người hành nghề trong thời gian chờ cấp giấy phép hoạt động thì phải gửi danh sách đăng ký hành nghề đã thay đổi theo Mẫu 01 Phụ lục II ban hành kèm theo Nghị định này đến cơ quan có thẩm quyền cấp giấy phép hoạt động.</w:t>
      </w:r>
    </w:p>
    <w:p w:rsidR="008904CD" w:rsidRPr="008904CD" w:rsidRDefault="008904CD" w:rsidP="008904CD">
      <w:pPr>
        <w:ind w:firstLine="567"/>
        <w:jc w:val="both"/>
        <w:rPr>
          <w:sz w:val="32"/>
          <w:szCs w:val="32"/>
        </w:rPr>
      </w:pPr>
      <w:r w:rsidRPr="008904CD">
        <w:rPr>
          <w:sz w:val="32"/>
          <w:szCs w:val="32"/>
        </w:rPr>
        <w:t>c) Trường hợp có thay đổi về người hành nghề trong quá trình hoạt động thì phải gửi văn bản đăng ký đến cơ quan có thẩm quyền cấp giấy phép hoạt động cụ thể như sau:</w:t>
      </w:r>
    </w:p>
    <w:p w:rsidR="008904CD" w:rsidRPr="008904CD" w:rsidRDefault="008904CD" w:rsidP="008904CD">
      <w:pPr>
        <w:ind w:firstLine="567"/>
        <w:jc w:val="both"/>
        <w:rPr>
          <w:sz w:val="32"/>
          <w:szCs w:val="32"/>
        </w:rPr>
      </w:pPr>
      <w:r w:rsidRPr="008904CD">
        <w:rPr>
          <w:sz w:val="32"/>
          <w:szCs w:val="32"/>
        </w:rPr>
        <w:t>- Trường hợp người hành nghề không còn làm việc tại cơ sở: báo cáo với cơ quan có thẩm quyền trong thời gian 03 ngày làm việc kể từ thời điểm người hành nghề chấm dứt hành nghề tại cơ sở;</w:t>
      </w:r>
    </w:p>
    <w:p w:rsidR="008904CD" w:rsidRPr="008904CD" w:rsidRDefault="008904CD" w:rsidP="008904CD">
      <w:pPr>
        <w:ind w:firstLine="567"/>
        <w:jc w:val="both"/>
        <w:rPr>
          <w:sz w:val="32"/>
          <w:szCs w:val="32"/>
        </w:rPr>
      </w:pPr>
      <w:r w:rsidRPr="008904CD">
        <w:rPr>
          <w:noProof/>
          <w:sz w:val="32"/>
          <w:szCs w:val="32"/>
        </w:rPr>
        <mc:AlternateContent>
          <mc:Choice Requires="wps">
            <w:drawing>
              <wp:anchor distT="45720" distB="45720" distL="114300" distR="114300" simplePos="0" relativeHeight="251666432" behindDoc="0" locked="0" layoutInCell="1" allowOverlap="1" wp14:anchorId="40BF8365" wp14:editId="0E208406">
                <wp:simplePos x="0" y="0"/>
                <wp:positionH relativeFrom="margin">
                  <wp:align>right</wp:align>
                </wp:positionH>
                <wp:positionV relativeFrom="paragraph">
                  <wp:posOffset>940610</wp:posOffset>
                </wp:positionV>
                <wp:extent cx="2960370" cy="567055"/>
                <wp:effectExtent l="0" t="0" r="0"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67055"/>
                        </a:xfrm>
                        <a:prstGeom prst="rect">
                          <a:avLst/>
                        </a:prstGeom>
                        <a:noFill/>
                        <a:ln w="9525">
                          <a:noFill/>
                          <a:miter lim="800000"/>
                          <a:headEnd/>
                          <a:tailEnd/>
                        </a:ln>
                      </wps:spPr>
                      <wps:txbx>
                        <w:txbxContent>
                          <w:p w:rsidR="008351A3" w:rsidRPr="00AA5270" w:rsidRDefault="008351A3" w:rsidP="008351A3">
                            <w:pPr>
                              <w:spacing w:after="0" w:line="240" w:lineRule="auto"/>
                              <w:jc w:val="center"/>
                              <w:rPr>
                                <w:b/>
                                <w:color w:val="2F5496" w:themeColor="accent5" w:themeShade="BF"/>
                              </w:rPr>
                            </w:pPr>
                            <w:bookmarkStart w:id="0" w:name="_GoBack"/>
                            <w:r w:rsidRPr="00AA5270">
                              <w:rPr>
                                <w:b/>
                                <w:color w:val="2F5496" w:themeColor="accent5" w:themeShade="BF"/>
                              </w:rPr>
                              <w:t>THÁNG 12 NĂM 2024</w:t>
                            </w:r>
                          </w:p>
                          <w:p w:rsidR="008351A3" w:rsidRPr="00AA5270" w:rsidRDefault="008351A3" w:rsidP="008351A3">
                            <w:pPr>
                              <w:spacing w:after="0" w:line="240" w:lineRule="auto"/>
                              <w:jc w:val="center"/>
                              <w:rPr>
                                <w:b/>
                                <w:color w:val="2F5496" w:themeColor="accent5" w:themeShade="BF"/>
                              </w:rPr>
                            </w:pPr>
                            <w:r w:rsidRPr="00AA5270">
                              <w:rPr>
                                <w:b/>
                                <w:color w:val="2F5496" w:themeColor="accent5" w:themeShade="BF"/>
                              </w:rPr>
                              <w:t>SỞ TƯ PHÁP TP. HỒ CHÍ MINH</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F8365" id="_x0000_s1029" type="#_x0000_t202" style="position:absolute;left:0;text-align:left;margin-left:181.9pt;margin-top:74.05pt;width:233.1pt;height:44.65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" filled="f" stroked="f">
                <v:textbox>
                  <w:txbxContent>
                    <w:p w:rsidR="008351A3" w:rsidRPr="00AA5270" w:rsidRDefault="008351A3" w:rsidP="008351A3">
                      <w:pPr>
                        <w:spacing w:after="0" w:line="240" w:lineRule="auto"/>
                        <w:jc w:val="center"/>
                        <w:rPr>
                          <w:b/>
                          <w:color w:val="2F5496" w:themeColor="accent5" w:themeShade="BF"/>
                        </w:rPr>
                      </w:pPr>
                      <w:bookmarkStart w:id="1" w:name="_GoBack"/>
                      <w:r w:rsidRPr="00AA5270">
                        <w:rPr>
                          <w:b/>
                          <w:color w:val="2F5496" w:themeColor="accent5" w:themeShade="BF"/>
                        </w:rPr>
                        <w:t>THÁNG 12 NĂM 2024</w:t>
                      </w:r>
                    </w:p>
                    <w:p w:rsidR="008351A3" w:rsidRPr="00AA5270" w:rsidRDefault="008351A3" w:rsidP="008351A3">
                      <w:pPr>
                        <w:spacing w:after="0" w:line="240" w:lineRule="auto"/>
                        <w:jc w:val="center"/>
                        <w:rPr>
                          <w:b/>
                          <w:color w:val="2F5496" w:themeColor="accent5" w:themeShade="BF"/>
                        </w:rPr>
                      </w:pPr>
                      <w:r w:rsidRPr="00AA5270">
                        <w:rPr>
                          <w:b/>
                          <w:color w:val="2F5496" w:themeColor="accent5" w:themeShade="BF"/>
                        </w:rPr>
                        <w:t>SỞ TƯ PHÁP TP. HỒ CHÍ MINH</w:t>
                      </w:r>
                      <w:bookmarkEnd w:id="1"/>
                    </w:p>
                  </w:txbxContent>
                </v:textbox>
                <w10:wrap anchorx="margin"/>
              </v:shape>
            </w:pict>
          </mc:Fallback>
        </mc:AlternateContent>
      </w:r>
      <w:r w:rsidRPr="008904CD">
        <w:rPr>
          <w:sz w:val="32"/>
          <w:szCs w:val="32"/>
        </w:rPr>
        <w:t xml:space="preserve">- Trường hợp bổ sung người hành nghề: gửi danh sách đăng ký hành nghề đã bổ sung theo Mẫu 01 Phụ lục II ban hành kèm theo Nghị định này về cơ quan cấp giấy phép hoạt động trong thời gian 10 ngày kể </w:t>
      </w:r>
      <w:r w:rsidRPr="008904CD">
        <w:rPr>
          <w:sz w:val="32"/>
          <w:szCs w:val="32"/>
        </w:rPr>
        <w:lastRenderedPageBreak/>
        <w:t>từ thời điểm bổ sung người hành nghề.</w:t>
      </w:r>
    </w:p>
    <w:p w:rsidR="008904CD" w:rsidRPr="008904CD" w:rsidRDefault="008904CD" w:rsidP="008904CD">
      <w:pPr>
        <w:ind w:firstLine="567"/>
        <w:jc w:val="both"/>
        <w:rPr>
          <w:sz w:val="32"/>
          <w:szCs w:val="32"/>
        </w:rPr>
      </w:pPr>
      <w:r w:rsidRPr="008904CD">
        <w:rPr>
          <w:sz w:val="32"/>
          <w:szCs w:val="32"/>
        </w:rPr>
        <w:t>2. Cơ quan có thẩm quyền cấp giấy phép hoạt động có trách nhiệm công bố công khai danh sách người hành nghề trên cổng thông tin điện tử hoặc trang tin điện tử của cơ quan mình và trên Hệ thống thông tin về quản lý hoạt động khám bệnh, chữa bệnh như sau:</w:t>
      </w:r>
    </w:p>
    <w:p w:rsidR="008904CD" w:rsidRPr="008904CD" w:rsidRDefault="008904CD" w:rsidP="008904CD">
      <w:pPr>
        <w:ind w:firstLine="567"/>
        <w:jc w:val="both"/>
        <w:rPr>
          <w:sz w:val="32"/>
          <w:szCs w:val="32"/>
        </w:rPr>
      </w:pPr>
      <w:r w:rsidRPr="008904CD">
        <w:rPr>
          <w:sz w:val="32"/>
          <w:szCs w:val="32"/>
        </w:rPr>
        <w:t>a) Cùng thời điểm cấp giấy phép hoạt động đối với trường hợp quy định tại điểm a, b khoản 1 Điều này;</w:t>
      </w:r>
    </w:p>
    <w:p w:rsidR="008904CD" w:rsidRPr="008904CD" w:rsidRDefault="008904CD" w:rsidP="008904CD">
      <w:pPr>
        <w:ind w:firstLine="567"/>
        <w:jc w:val="both"/>
        <w:rPr>
          <w:sz w:val="32"/>
          <w:szCs w:val="32"/>
        </w:rPr>
      </w:pPr>
      <w:r w:rsidRPr="008904CD">
        <w:rPr>
          <w:sz w:val="32"/>
          <w:szCs w:val="32"/>
        </w:rPr>
        <w:t>b) Trong thời hạn 05 ngày làm việc kể từ thời điểm tiếp nhận văn bản đăng ký hành nghề đối với trường hợp quy định tại điểm c khoản 1 Điều này;</w:t>
      </w:r>
    </w:p>
    <w:p w:rsidR="006C775C" w:rsidRPr="008904CD" w:rsidRDefault="008904CD" w:rsidP="008904CD">
      <w:pPr>
        <w:spacing w:after="120" w:line="264" w:lineRule="auto"/>
        <w:ind w:firstLine="567"/>
        <w:jc w:val="both"/>
        <w:rPr>
          <w:sz w:val="32"/>
          <w:szCs w:val="32"/>
        </w:rPr>
      </w:pPr>
      <w:r w:rsidRPr="008904CD">
        <w:rPr>
          <w:sz w:val="32"/>
          <w:szCs w:val="32"/>
        </w:rPr>
        <w:t>c) Trường hợp không đồng ý phải có văn bản trả lời và nêu rõ lý do.</w:t>
      </w:r>
      <w:r>
        <w:rPr>
          <w:sz w:val="32"/>
          <w:szCs w:val="32"/>
        </w:rPr>
        <w:t>/.</w:t>
      </w:r>
    </w:p>
    <w:sectPr w:rsidR="006C775C" w:rsidRPr="008904CD"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37EA9"/>
    <w:rsid w:val="00046839"/>
    <w:rsid w:val="00047899"/>
    <w:rsid w:val="000B713B"/>
    <w:rsid w:val="000C661A"/>
    <w:rsid w:val="000C66FE"/>
    <w:rsid w:val="000E14F6"/>
    <w:rsid w:val="000E7E3B"/>
    <w:rsid w:val="000F1569"/>
    <w:rsid w:val="00103635"/>
    <w:rsid w:val="00115686"/>
    <w:rsid w:val="00135EE9"/>
    <w:rsid w:val="00143822"/>
    <w:rsid w:val="0014712A"/>
    <w:rsid w:val="001637ED"/>
    <w:rsid w:val="00173101"/>
    <w:rsid w:val="00175444"/>
    <w:rsid w:val="001820D9"/>
    <w:rsid w:val="00191ED5"/>
    <w:rsid w:val="0019289B"/>
    <w:rsid w:val="001952C5"/>
    <w:rsid w:val="001A4141"/>
    <w:rsid w:val="001B0B83"/>
    <w:rsid w:val="001B1E04"/>
    <w:rsid w:val="001B2FE9"/>
    <w:rsid w:val="001D5E27"/>
    <w:rsid w:val="001E4325"/>
    <w:rsid w:val="001F56B9"/>
    <w:rsid w:val="00217B55"/>
    <w:rsid w:val="00233EEA"/>
    <w:rsid w:val="00250ACE"/>
    <w:rsid w:val="002537C4"/>
    <w:rsid w:val="00263B33"/>
    <w:rsid w:val="00266B55"/>
    <w:rsid w:val="00272647"/>
    <w:rsid w:val="002C1E08"/>
    <w:rsid w:val="002E38B2"/>
    <w:rsid w:val="003012C8"/>
    <w:rsid w:val="00346E32"/>
    <w:rsid w:val="0036209F"/>
    <w:rsid w:val="0039219C"/>
    <w:rsid w:val="003A62D2"/>
    <w:rsid w:val="003B4DFD"/>
    <w:rsid w:val="004056D2"/>
    <w:rsid w:val="004327AB"/>
    <w:rsid w:val="00435D06"/>
    <w:rsid w:val="0045267E"/>
    <w:rsid w:val="00487620"/>
    <w:rsid w:val="004927A4"/>
    <w:rsid w:val="004A4884"/>
    <w:rsid w:val="004D4872"/>
    <w:rsid w:val="00535068"/>
    <w:rsid w:val="005477C8"/>
    <w:rsid w:val="0056693A"/>
    <w:rsid w:val="005B5199"/>
    <w:rsid w:val="005C0AE3"/>
    <w:rsid w:val="005C23BF"/>
    <w:rsid w:val="00613462"/>
    <w:rsid w:val="0065658B"/>
    <w:rsid w:val="00686850"/>
    <w:rsid w:val="00691D9D"/>
    <w:rsid w:val="006968E5"/>
    <w:rsid w:val="006A7619"/>
    <w:rsid w:val="006C432A"/>
    <w:rsid w:val="006C775C"/>
    <w:rsid w:val="00760E35"/>
    <w:rsid w:val="0076171C"/>
    <w:rsid w:val="0077661B"/>
    <w:rsid w:val="00780A3D"/>
    <w:rsid w:val="00784E7E"/>
    <w:rsid w:val="007A447B"/>
    <w:rsid w:val="007C20BF"/>
    <w:rsid w:val="007C4D35"/>
    <w:rsid w:val="007F01F9"/>
    <w:rsid w:val="0080555E"/>
    <w:rsid w:val="0083060F"/>
    <w:rsid w:val="008351A3"/>
    <w:rsid w:val="00836087"/>
    <w:rsid w:val="008465B1"/>
    <w:rsid w:val="00855E0D"/>
    <w:rsid w:val="008811EF"/>
    <w:rsid w:val="00881494"/>
    <w:rsid w:val="008904CD"/>
    <w:rsid w:val="008B2C6B"/>
    <w:rsid w:val="008D4CAB"/>
    <w:rsid w:val="00924EB8"/>
    <w:rsid w:val="009321A1"/>
    <w:rsid w:val="00947503"/>
    <w:rsid w:val="00987EE6"/>
    <w:rsid w:val="009A2956"/>
    <w:rsid w:val="009B29A3"/>
    <w:rsid w:val="009B61C2"/>
    <w:rsid w:val="009C0DCF"/>
    <w:rsid w:val="009C66ED"/>
    <w:rsid w:val="009F66B7"/>
    <w:rsid w:val="00A22ED3"/>
    <w:rsid w:val="00A31A61"/>
    <w:rsid w:val="00A46976"/>
    <w:rsid w:val="00A56A23"/>
    <w:rsid w:val="00A66B0F"/>
    <w:rsid w:val="00A7096D"/>
    <w:rsid w:val="00A7201A"/>
    <w:rsid w:val="00A76D3E"/>
    <w:rsid w:val="00A82DBF"/>
    <w:rsid w:val="00A861B1"/>
    <w:rsid w:val="00A86C3C"/>
    <w:rsid w:val="00AA5270"/>
    <w:rsid w:val="00AB385B"/>
    <w:rsid w:val="00AD342F"/>
    <w:rsid w:val="00AF131D"/>
    <w:rsid w:val="00AF499D"/>
    <w:rsid w:val="00B0337E"/>
    <w:rsid w:val="00B04B15"/>
    <w:rsid w:val="00B14DA9"/>
    <w:rsid w:val="00B14FC0"/>
    <w:rsid w:val="00B30D8E"/>
    <w:rsid w:val="00B62541"/>
    <w:rsid w:val="00B76401"/>
    <w:rsid w:val="00B83F83"/>
    <w:rsid w:val="00B845CD"/>
    <w:rsid w:val="00B9527D"/>
    <w:rsid w:val="00B964A9"/>
    <w:rsid w:val="00BE18B1"/>
    <w:rsid w:val="00C03878"/>
    <w:rsid w:val="00C06A75"/>
    <w:rsid w:val="00C07DEA"/>
    <w:rsid w:val="00C16595"/>
    <w:rsid w:val="00C2392C"/>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21386"/>
    <w:rsid w:val="00D307D7"/>
    <w:rsid w:val="00D3195B"/>
    <w:rsid w:val="00D55447"/>
    <w:rsid w:val="00D5597D"/>
    <w:rsid w:val="00D82BA3"/>
    <w:rsid w:val="00D84419"/>
    <w:rsid w:val="00D91E40"/>
    <w:rsid w:val="00D91F40"/>
    <w:rsid w:val="00DA5D13"/>
    <w:rsid w:val="00DB6896"/>
    <w:rsid w:val="00DB73FD"/>
    <w:rsid w:val="00DC6131"/>
    <w:rsid w:val="00DE17C3"/>
    <w:rsid w:val="00DF503A"/>
    <w:rsid w:val="00E062AA"/>
    <w:rsid w:val="00E10021"/>
    <w:rsid w:val="00E242C5"/>
    <w:rsid w:val="00E26A1B"/>
    <w:rsid w:val="00E50A7E"/>
    <w:rsid w:val="00E63DC6"/>
    <w:rsid w:val="00E92287"/>
    <w:rsid w:val="00EA1912"/>
    <w:rsid w:val="00EA2E5A"/>
    <w:rsid w:val="00EB4763"/>
    <w:rsid w:val="00EC530C"/>
    <w:rsid w:val="00ED2638"/>
    <w:rsid w:val="00ED4D59"/>
    <w:rsid w:val="00F22540"/>
    <w:rsid w:val="00F242BE"/>
    <w:rsid w:val="00F749B3"/>
    <w:rsid w:val="00F75771"/>
    <w:rsid w:val="00F81BBE"/>
    <w:rsid w:val="00F83D04"/>
    <w:rsid w:val="00F91F54"/>
    <w:rsid w:val="00FA39F0"/>
    <w:rsid w:val="00FA59F0"/>
    <w:rsid w:val="00FA60EA"/>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7E1D-AC4D-4119-9B54-25DC7624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21</cp:revision>
  <cp:lastPrinted>2024-11-13T08:03:00Z</cp:lastPrinted>
  <dcterms:created xsi:type="dcterms:W3CDTF">2024-11-15T02:14:00Z</dcterms:created>
  <dcterms:modified xsi:type="dcterms:W3CDTF">2024-11-20T08:06:00Z</dcterms:modified>
</cp:coreProperties>
</file>